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17" w:rsidRPr="00855AAF" w:rsidRDefault="00A91249" w:rsidP="001E2281">
      <w:pPr>
        <w:pStyle w:val="Title"/>
        <w:rPr>
          <w:rFonts w:ascii="Book Antiqua" w:hAnsi="Book Antiqua"/>
        </w:rPr>
      </w:pPr>
      <w:r>
        <w:rPr>
          <w:rFonts w:ascii="Book Antiqua" w:hAnsi="Book Antiqua"/>
        </w:rPr>
        <w:t>SILVIS m</w:t>
      </w:r>
      <w:r w:rsidR="001E2281" w:rsidRPr="00855AAF">
        <w:rPr>
          <w:rFonts w:ascii="Book Antiqua" w:hAnsi="Book Antiqua"/>
        </w:rPr>
        <w:t>anuscript checklist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834"/>
        <w:gridCol w:w="1724"/>
        <w:gridCol w:w="3221"/>
        <w:gridCol w:w="3328"/>
        <w:gridCol w:w="816"/>
      </w:tblGrid>
      <w:tr w:rsidR="004A1254" w:rsidRPr="00855AAF" w:rsidTr="00E7415C">
        <w:tc>
          <w:tcPr>
            <w:tcW w:w="834" w:type="dxa"/>
            <w:shd w:val="clear" w:color="auto" w:fill="C2D69B" w:themeFill="accent3" w:themeFillTint="99"/>
          </w:tcPr>
          <w:p w:rsidR="004A1254" w:rsidRPr="00E7415C" w:rsidRDefault="004A1254" w:rsidP="00A1501C">
            <w:pPr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:rsidR="004A1254" w:rsidRPr="00E7415C" w:rsidRDefault="004A1254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Issue</w:t>
            </w:r>
          </w:p>
        </w:tc>
        <w:tc>
          <w:tcPr>
            <w:tcW w:w="3221" w:type="dxa"/>
            <w:shd w:val="clear" w:color="auto" w:fill="C2D69B" w:themeFill="accent3" w:themeFillTint="99"/>
          </w:tcPr>
          <w:p w:rsidR="004A1254" w:rsidRPr="00E7415C" w:rsidRDefault="004A1254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Explanation</w:t>
            </w:r>
          </w:p>
        </w:tc>
        <w:tc>
          <w:tcPr>
            <w:tcW w:w="3328" w:type="dxa"/>
            <w:shd w:val="clear" w:color="auto" w:fill="C2D69B" w:themeFill="accent3" w:themeFillTint="99"/>
          </w:tcPr>
          <w:p w:rsidR="004A1254" w:rsidRPr="00E7415C" w:rsidRDefault="004A1254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:rsidR="004A1254" w:rsidRPr="00E7415C" w:rsidRDefault="004A1254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Done</w:t>
            </w:r>
          </w:p>
        </w:tc>
      </w:tr>
      <w:tr w:rsidR="004A1254" w:rsidRPr="00855AAF" w:rsidTr="00E7415C">
        <w:tc>
          <w:tcPr>
            <w:tcW w:w="834" w:type="dxa"/>
            <w:vMerge w:val="restart"/>
            <w:shd w:val="clear" w:color="auto" w:fill="FDE9D9" w:themeFill="accent6" w:themeFillTint="33"/>
            <w:textDirection w:val="btLr"/>
          </w:tcPr>
          <w:p w:rsidR="004A1254" w:rsidRPr="00E7415C" w:rsidRDefault="004A1254" w:rsidP="00A1501C">
            <w:pPr>
              <w:ind w:left="113" w:right="113"/>
              <w:jc w:val="center"/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Abstract</w:t>
            </w:r>
          </w:p>
        </w:tc>
        <w:tc>
          <w:tcPr>
            <w:tcW w:w="1724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No abstract in early draft</w:t>
            </w:r>
          </w:p>
        </w:tc>
        <w:tc>
          <w:tcPr>
            <w:tcW w:w="3221" w:type="dxa"/>
            <w:shd w:val="clear" w:color="auto" w:fill="FDE9D9" w:themeFill="accent6" w:themeFillTint="33"/>
          </w:tcPr>
          <w:p w:rsidR="004A1254" w:rsidRPr="00E7415C" w:rsidRDefault="004A1254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The abstract is THE most important part of any manuscript.  Abstracts are read orders of magnitude more often than the paper itself</w:t>
            </w:r>
            <w:r w:rsidR="00A91249">
              <w:rPr>
                <w:rFonts w:ascii="Book Antiqua" w:hAnsi="Book Antiqua"/>
                <w:sz w:val="24"/>
              </w:rPr>
              <w:t>.  Plus, writing the abstract early is</w:t>
            </w:r>
            <w:r w:rsidRPr="00E7415C">
              <w:rPr>
                <w:rFonts w:ascii="Book Antiqua" w:hAnsi="Book Antiqua"/>
                <w:sz w:val="24"/>
              </w:rPr>
              <w:t xml:space="preserve"> a great way to hone </w:t>
            </w:r>
            <w:r w:rsidR="00A91249">
              <w:rPr>
                <w:rFonts w:ascii="Book Antiqua" w:hAnsi="Book Antiqua"/>
                <w:sz w:val="24"/>
              </w:rPr>
              <w:t xml:space="preserve">a paper’s </w:t>
            </w:r>
            <w:r w:rsidRPr="00E7415C">
              <w:rPr>
                <w:rFonts w:ascii="Book Antiqua" w:hAnsi="Book Antiqua"/>
                <w:sz w:val="24"/>
              </w:rPr>
              <w:t>message.</w:t>
            </w:r>
          </w:p>
        </w:tc>
        <w:tc>
          <w:tcPr>
            <w:tcW w:w="3328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Al</w:t>
            </w:r>
            <w:r w:rsidR="00A91249">
              <w:rPr>
                <w:rFonts w:ascii="Book Antiqua" w:hAnsi="Book Antiqua"/>
                <w:sz w:val="24"/>
              </w:rPr>
              <w:t>ways include an abstract, even i</w:t>
            </w:r>
            <w:r w:rsidRPr="00E7415C">
              <w:rPr>
                <w:rFonts w:ascii="Book Antiqua" w:hAnsi="Book Antiqua"/>
                <w:sz w:val="24"/>
              </w:rPr>
              <w:t xml:space="preserve">n your very first </w:t>
            </w:r>
            <w:r w:rsidR="00A91249">
              <w:rPr>
                <w:rFonts w:ascii="Book Antiqua" w:hAnsi="Book Antiqua"/>
                <w:sz w:val="24"/>
              </w:rPr>
              <w:t xml:space="preserve">manuscript </w:t>
            </w:r>
            <w:r w:rsidRPr="00E7415C">
              <w:rPr>
                <w:rFonts w:ascii="Book Antiqua" w:hAnsi="Book Antiqua"/>
                <w:sz w:val="24"/>
              </w:rPr>
              <w:t>draft.</w:t>
            </w:r>
          </w:p>
        </w:tc>
        <w:tc>
          <w:tcPr>
            <w:tcW w:w="816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</w:p>
        </w:tc>
      </w:tr>
      <w:tr w:rsidR="004A1254" w:rsidRPr="00855AAF" w:rsidTr="00E7415C">
        <w:tc>
          <w:tcPr>
            <w:tcW w:w="834" w:type="dxa"/>
            <w:vMerge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Missing pieces</w:t>
            </w:r>
          </w:p>
        </w:tc>
        <w:tc>
          <w:tcPr>
            <w:tcW w:w="3221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Each abstract needs 1-2 sentences for each: Intro, Goals, Methods, Results, and Conclusion.</w:t>
            </w:r>
          </w:p>
        </w:tc>
        <w:tc>
          <w:tcPr>
            <w:tcW w:w="3328" w:type="dxa"/>
            <w:shd w:val="clear" w:color="auto" w:fill="FDE9D9" w:themeFill="accent6" w:themeFillTint="33"/>
          </w:tcPr>
          <w:p w:rsidR="004A1254" w:rsidRPr="00E7415C" w:rsidRDefault="00A91249" w:rsidP="00A91249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Please h</w:t>
            </w:r>
            <w:r w:rsidR="004A1254" w:rsidRPr="00E7415C">
              <w:rPr>
                <w:rFonts w:ascii="Book Antiqua" w:hAnsi="Book Antiqua"/>
                <w:sz w:val="24"/>
              </w:rPr>
              <w:t xml:space="preserve">ighlight these </w:t>
            </w:r>
            <w:r>
              <w:rPr>
                <w:rFonts w:ascii="Book Antiqua" w:hAnsi="Book Antiqua"/>
                <w:sz w:val="24"/>
              </w:rPr>
              <w:t xml:space="preserve">five </w:t>
            </w:r>
            <w:r w:rsidR="004A1254" w:rsidRPr="00E7415C">
              <w:rPr>
                <w:rFonts w:ascii="Book Antiqua" w:hAnsi="Book Antiqua"/>
                <w:sz w:val="24"/>
              </w:rPr>
              <w:t xml:space="preserve">different parts in the abstract in different </w:t>
            </w:r>
            <w:r>
              <w:rPr>
                <w:rFonts w:ascii="Book Antiqua" w:hAnsi="Book Antiqua"/>
                <w:sz w:val="24"/>
              </w:rPr>
              <w:t xml:space="preserve">text </w:t>
            </w:r>
            <w:r w:rsidR="004A1254" w:rsidRPr="00E7415C">
              <w:rPr>
                <w:rFonts w:ascii="Book Antiqua" w:hAnsi="Book Antiqua"/>
                <w:sz w:val="24"/>
              </w:rPr>
              <w:t>colors.</w:t>
            </w:r>
          </w:p>
        </w:tc>
        <w:tc>
          <w:tcPr>
            <w:tcW w:w="816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</w:p>
        </w:tc>
      </w:tr>
      <w:tr w:rsidR="004A1254" w:rsidRPr="00855AAF" w:rsidTr="00E7415C">
        <w:trPr>
          <w:trHeight w:val="854"/>
        </w:trPr>
        <w:tc>
          <w:tcPr>
            <w:tcW w:w="834" w:type="dxa"/>
            <w:vMerge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Vague results</w:t>
            </w:r>
          </w:p>
        </w:tc>
        <w:tc>
          <w:tcPr>
            <w:tcW w:w="3221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Results statements without numbers.</w:t>
            </w:r>
          </w:p>
        </w:tc>
        <w:tc>
          <w:tcPr>
            <w:tcW w:w="3328" w:type="dxa"/>
            <w:shd w:val="clear" w:color="auto" w:fill="FDE9D9" w:themeFill="accent6" w:themeFillTint="33"/>
          </w:tcPr>
          <w:p w:rsidR="004A1254" w:rsidRPr="00E7415C" w:rsidRDefault="004A1254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Provide a few key numbers to substantiate your </w:t>
            </w:r>
            <w:r w:rsidR="00A91249">
              <w:rPr>
                <w:rFonts w:ascii="Book Antiqua" w:hAnsi="Book Antiqua"/>
                <w:sz w:val="24"/>
              </w:rPr>
              <w:t>main</w:t>
            </w:r>
            <w:r w:rsidRPr="00E7415C">
              <w:rPr>
                <w:rFonts w:ascii="Book Antiqua" w:hAnsi="Book Antiqua"/>
                <w:sz w:val="24"/>
              </w:rPr>
              <w:t xml:space="preserve"> results and conclusion.</w:t>
            </w:r>
          </w:p>
        </w:tc>
        <w:tc>
          <w:tcPr>
            <w:tcW w:w="816" w:type="dxa"/>
            <w:shd w:val="clear" w:color="auto" w:fill="FDE9D9" w:themeFill="accent6" w:themeFillTint="33"/>
          </w:tcPr>
          <w:p w:rsidR="004A1254" w:rsidRPr="00E7415C" w:rsidRDefault="004A1254" w:rsidP="00A1501C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shd w:val="clear" w:color="auto" w:fill="C2D69B" w:themeFill="accent3" w:themeFillTint="99"/>
          </w:tcPr>
          <w:p w:rsidR="00855AAF" w:rsidRPr="00E7415C" w:rsidRDefault="00855AAF" w:rsidP="001E2281">
            <w:pPr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:rsidR="00855AAF" w:rsidRPr="00E7415C" w:rsidRDefault="00855AAF" w:rsidP="001E2281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Issue</w:t>
            </w:r>
          </w:p>
        </w:tc>
        <w:tc>
          <w:tcPr>
            <w:tcW w:w="3221" w:type="dxa"/>
            <w:shd w:val="clear" w:color="auto" w:fill="C2D69B" w:themeFill="accent3" w:themeFillTint="99"/>
          </w:tcPr>
          <w:p w:rsidR="00855AAF" w:rsidRPr="00E7415C" w:rsidRDefault="00855AAF" w:rsidP="001E2281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Explanation</w:t>
            </w:r>
          </w:p>
        </w:tc>
        <w:tc>
          <w:tcPr>
            <w:tcW w:w="3328" w:type="dxa"/>
            <w:shd w:val="clear" w:color="auto" w:fill="C2D69B" w:themeFill="accent3" w:themeFillTint="99"/>
          </w:tcPr>
          <w:p w:rsidR="00855AAF" w:rsidRPr="00E7415C" w:rsidRDefault="00855AAF" w:rsidP="001E2281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:rsidR="00855AAF" w:rsidRPr="00E7415C" w:rsidRDefault="00855AAF" w:rsidP="001E2281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Done</w:t>
            </w:r>
          </w:p>
        </w:tc>
      </w:tr>
      <w:tr w:rsidR="00855AAF" w:rsidRPr="00855AAF" w:rsidTr="00E7415C">
        <w:tc>
          <w:tcPr>
            <w:tcW w:w="834" w:type="dxa"/>
            <w:vMerge w:val="restart"/>
            <w:shd w:val="clear" w:color="auto" w:fill="DAEEF3" w:themeFill="accent5" w:themeFillTint="33"/>
            <w:textDirection w:val="btLr"/>
          </w:tcPr>
          <w:p w:rsidR="00855AAF" w:rsidRPr="00E7415C" w:rsidRDefault="00855AAF" w:rsidP="00855AAF">
            <w:pPr>
              <w:ind w:left="113" w:right="113"/>
              <w:jc w:val="center"/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Writing errors </w:t>
            </w:r>
            <w:r w:rsidR="004A1254" w:rsidRPr="00E7415C">
              <w:rPr>
                <w:rFonts w:ascii="Book Antiqua" w:hAnsi="Book Antiqua"/>
                <w:sz w:val="24"/>
              </w:rPr>
              <w:t xml:space="preserve">in the main manuscript that are </w:t>
            </w:r>
            <w:r w:rsidR="00A91249">
              <w:rPr>
                <w:rFonts w:ascii="Book Antiqua" w:hAnsi="Book Antiqua"/>
                <w:sz w:val="24"/>
              </w:rPr>
              <w:t>easily checked with MS Word’</w:t>
            </w:r>
            <w:r w:rsidRPr="00E7415C">
              <w:rPr>
                <w:rFonts w:ascii="Book Antiqua" w:hAnsi="Book Antiqua"/>
                <w:sz w:val="24"/>
              </w:rPr>
              <w:t>s find and replace functions</w:t>
            </w:r>
          </w:p>
        </w:tc>
        <w:tc>
          <w:tcPr>
            <w:tcW w:w="1724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Spaces at the start of sentences</w:t>
            </w:r>
          </w:p>
        </w:tc>
        <w:tc>
          <w:tcPr>
            <w:tcW w:w="3221" w:type="dxa"/>
            <w:shd w:val="clear" w:color="auto" w:fill="DAEEF3" w:themeFill="accent5" w:themeFillTint="33"/>
          </w:tcPr>
          <w:p w:rsidR="00855AAF" w:rsidRPr="00E7415C" w:rsidRDefault="00855AAF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 new sentence can start with either one or two spaces.  One space is more modern, two spaces more classical.  It has to be consistent though.</w:t>
            </w:r>
          </w:p>
        </w:tc>
        <w:tc>
          <w:tcPr>
            <w:tcW w:w="3328" w:type="dxa"/>
            <w:shd w:val="clear" w:color="auto" w:fill="DAEEF3" w:themeFill="accent5" w:themeFillTint="33"/>
          </w:tcPr>
          <w:p w:rsidR="00855AAF" w:rsidRPr="00E7415C" w:rsidRDefault="00855AAF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 global search for ‘.  ‘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Sentences starting with a paper reference</w:t>
            </w:r>
          </w:p>
        </w:tc>
        <w:tc>
          <w:tcPr>
            <w:tcW w:w="3221" w:type="dxa"/>
            <w:shd w:val="clear" w:color="auto" w:fill="DAEEF3" w:themeFill="accent5" w:themeFillTint="33"/>
          </w:tcPr>
          <w:p w:rsidR="00855AAF" w:rsidRPr="00E7415C" w:rsidRDefault="00E7415C" w:rsidP="00E7415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Avoid making authors</w:t>
            </w:r>
            <w:r w:rsidR="00A91249">
              <w:rPr>
                <w:rFonts w:ascii="Book Antiqua" w:hAnsi="Book Antiqua"/>
                <w:sz w:val="24"/>
              </w:rPr>
              <w:t xml:space="preserve"> of papers</w:t>
            </w:r>
            <w:r w:rsidRPr="00E7415C">
              <w:rPr>
                <w:rFonts w:ascii="Book Antiqua" w:hAnsi="Book Antiqua"/>
                <w:sz w:val="24"/>
              </w:rPr>
              <w:t xml:space="preserve"> the subject</w:t>
            </w:r>
            <w:r w:rsidR="00A91249">
              <w:rPr>
                <w:rFonts w:ascii="Book Antiqua" w:hAnsi="Book Antiqua"/>
                <w:sz w:val="24"/>
              </w:rPr>
              <w:t xml:space="preserve"> of sentences</w:t>
            </w:r>
            <w:r w:rsidRPr="00E7415C">
              <w:rPr>
                <w:rFonts w:ascii="Book Antiqua" w:hAnsi="Book Antiqua"/>
                <w:sz w:val="24"/>
              </w:rPr>
              <w:t xml:space="preserve">.  </w:t>
            </w:r>
            <w:r w:rsidR="00855AAF" w:rsidRPr="00E7415C">
              <w:rPr>
                <w:rFonts w:ascii="Book Antiqua" w:hAnsi="Book Antiqua"/>
                <w:sz w:val="24"/>
              </w:rPr>
              <w:t>Focus on ideas and findings, one WHAT, not WHO</w:t>
            </w:r>
          </w:p>
        </w:tc>
        <w:tc>
          <w:tcPr>
            <w:tcW w:w="3328" w:type="dxa"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 global search for ‘(</w:t>
            </w:r>
            <w:proofErr w:type="gramStart"/>
            <w:r w:rsidRPr="00E7415C">
              <w:rPr>
                <w:rFonts w:ascii="Book Antiqua" w:hAnsi="Book Antiqua"/>
                <w:sz w:val="24"/>
              </w:rPr>
              <w:t xml:space="preserve">‘ </w:t>
            </w:r>
            <w:r w:rsidR="004A1254" w:rsidRPr="00E7415C">
              <w:rPr>
                <w:rFonts w:ascii="Book Antiqua" w:hAnsi="Book Antiqua"/>
                <w:sz w:val="24"/>
              </w:rPr>
              <w:t xml:space="preserve"> </w:t>
            </w:r>
            <w:r w:rsidRPr="00E7415C">
              <w:rPr>
                <w:rFonts w:ascii="Book Antiqua" w:hAnsi="Book Antiqua"/>
                <w:sz w:val="24"/>
              </w:rPr>
              <w:t>to</w:t>
            </w:r>
            <w:proofErr w:type="gramEnd"/>
            <w:r w:rsidRPr="00E7415C">
              <w:rPr>
                <w:rFonts w:ascii="Book Antiqua" w:hAnsi="Book Antiqua"/>
                <w:sz w:val="24"/>
              </w:rPr>
              <w:t xml:space="preserve"> identify any references that are at the beginning of sentences.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Sentences starting with a figure or table reference</w:t>
            </w:r>
          </w:p>
        </w:tc>
        <w:tc>
          <w:tcPr>
            <w:tcW w:w="3221" w:type="dxa"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“Fig. 1 show</w:t>
            </w:r>
            <w:r w:rsidR="00E7415C" w:rsidRPr="00E7415C">
              <w:rPr>
                <w:rFonts w:ascii="Book Antiqua" w:hAnsi="Book Antiqua"/>
                <w:sz w:val="24"/>
              </w:rPr>
              <w:t>s</w:t>
            </w:r>
            <w:r w:rsidRPr="00E7415C">
              <w:rPr>
                <w:rFonts w:ascii="Book Antiqua" w:hAnsi="Book Antiqua"/>
                <w:sz w:val="24"/>
              </w:rPr>
              <w:t>…” is usually just a repeat of the figure caption.  Put</w:t>
            </w:r>
            <w:r w:rsidR="00A91249">
              <w:rPr>
                <w:rFonts w:ascii="Book Antiqua" w:hAnsi="Book Antiqua"/>
                <w:sz w:val="24"/>
              </w:rPr>
              <w:t xml:space="preserve"> figure</w:t>
            </w:r>
            <w:r w:rsidRPr="00E7415C">
              <w:rPr>
                <w:rFonts w:ascii="Book Antiqua" w:hAnsi="Book Antiqua"/>
                <w:sz w:val="24"/>
              </w:rPr>
              <w:t xml:space="preserve"> references at the end of sentence and talk about the main point of the figure or table.</w:t>
            </w:r>
          </w:p>
        </w:tc>
        <w:tc>
          <w:tcPr>
            <w:tcW w:w="3328" w:type="dxa"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 global search for ‘(</w:t>
            </w:r>
            <w:proofErr w:type="gramStart"/>
            <w:r w:rsidRPr="00E7415C">
              <w:rPr>
                <w:rFonts w:ascii="Book Antiqua" w:hAnsi="Book Antiqua"/>
                <w:sz w:val="24"/>
              </w:rPr>
              <w:t xml:space="preserve">‘ </w:t>
            </w:r>
            <w:r w:rsidR="004A1254" w:rsidRPr="00E7415C">
              <w:rPr>
                <w:rFonts w:ascii="Book Antiqua" w:hAnsi="Book Antiqua"/>
                <w:sz w:val="24"/>
              </w:rPr>
              <w:t xml:space="preserve"> </w:t>
            </w:r>
            <w:r w:rsidRPr="00E7415C">
              <w:rPr>
                <w:rFonts w:ascii="Book Antiqua" w:hAnsi="Book Antiqua"/>
                <w:sz w:val="24"/>
              </w:rPr>
              <w:t>to</w:t>
            </w:r>
            <w:proofErr w:type="gramEnd"/>
            <w:r w:rsidRPr="00E7415C">
              <w:rPr>
                <w:rFonts w:ascii="Book Antiqua" w:hAnsi="Book Antiqua"/>
                <w:sz w:val="24"/>
              </w:rPr>
              <w:t xml:space="preserve"> identify any references that are at the beginning of sentences.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:rsidR="00855AAF" w:rsidRPr="00E7415C" w:rsidRDefault="00855AAF" w:rsidP="007565E0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Pronouns</w:t>
            </w:r>
          </w:p>
        </w:tc>
        <w:tc>
          <w:tcPr>
            <w:tcW w:w="3221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When pronouns have unclear antecedents, confusion arises</w:t>
            </w:r>
          </w:p>
        </w:tc>
        <w:tc>
          <w:tcPr>
            <w:tcW w:w="3328" w:type="dxa"/>
            <w:shd w:val="clear" w:color="auto" w:fill="DAEEF3" w:themeFill="accent5" w:themeFillTint="33"/>
          </w:tcPr>
          <w:p w:rsidR="00855AAF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A global search for ‘this’, ‘these’, ‘it’, ‘they’ to either avoid </w:t>
            </w:r>
            <w:r w:rsidR="00A91249">
              <w:rPr>
                <w:rFonts w:ascii="Book Antiqua" w:hAnsi="Book Antiqua"/>
                <w:sz w:val="24"/>
              </w:rPr>
              <w:t>them</w:t>
            </w:r>
            <w:r w:rsidRPr="00E7415C">
              <w:rPr>
                <w:rFonts w:ascii="Book Antiqua" w:hAnsi="Book Antiqua"/>
                <w:sz w:val="24"/>
              </w:rPr>
              <w:t xml:space="preserve"> (best!), or ensure that </w:t>
            </w:r>
            <w:r w:rsidR="00A91249">
              <w:rPr>
                <w:rFonts w:ascii="Book Antiqua" w:hAnsi="Book Antiqua"/>
                <w:sz w:val="24"/>
              </w:rPr>
              <w:t xml:space="preserve">they </w:t>
            </w:r>
            <w:r w:rsidRPr="00E7415C">
              <w:rPr>
                <w:rFonts w:ascii="Book Antiqua" w:hAnsi="Book Antiqua"/>
                <w:sz w:val="24"/>
              </w:rPr>
              <w:t xml:space="preserve">are unambiguous. </w:t>
            </w:r>
          </w:p>
          <w:p w:rsidR="00E7415C" w:rsidRPr="00E7415C" w:rsidRDefault="00E7415C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816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We and our</w:t>
            </w:r>
          </w:p>
        </w:tc>
        <w:tc>
          <w:tcPr>
            <w:tcW w:w="3221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In scientific writing, ‘we’ and ‘our’ refers only to the authors, not society, or science</w:t>
            </w:r>
            <w:r w:rsidR="004A1254" w:rsidRPr="00E7415C">
              <w:rPr>
                <w:rFonts w:ascii="Book Antiqua" w:hAnsi="Book Antiqua"/>
                <w:sz w:val="24"/>
              </w:rPr>
              <w:t>,</w:t>
            </w:r>
            <w:r w:rsidRPr="00E7415C">
              <w:rPr>
                <w:rFonts w:ascii="Book Antiqua" w:hAnsi="Book Antiqua"/>
                <w:sz w:val="24"/>
              </w:rPr>
              <w:t xml:space="preserve"> at large</w:t>
            </w:r>
          </w:p>
        </w:tc>
        <w:tc>
          <w:tcPr>
            <w:tcW w:w="3328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 global search for ‘we’ and ‘our’ to check that they are only used to refer to the authors.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Data</w:t>
            </w:r>
          </w:p>
        </w:tc>
        <w:tc>
          <w:tcPr>
            <w:tcW w:w="3221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Data are always plural</w:t>
            </w:r>
          </w:p>
        </w:tc>
        <w:tc>
          <w:tcPr>
            <w:tcW w:w="3328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 global search for ‘data’, and ensure that data are always referred to as plural.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Affect vs. effect</w:t>
            </w:r>
          </w:p>
        </w:tc>
        <w:tc>
          <w:tcPr>
            <w:tcW w:w="3221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Effect is a noun, affect a verb</w:t>
            </w:r>
          </w:p>
        </w:tc>
        <w:tc>
          <w:tcPr>
            <w:tcW w:w="3328" w:type="dxa"/>
            <w:shd w:val="clear" w:color="auto" w:fill="DAEEF3" w:themeFill="accent5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 global search for ‘</w:t>
            </w:r>
            <w:proofErr w:type="spellStart"/>
            <w:r w:rsidRPr="00E7415C">
              <w:rPr>
                <w:rFonts w:ascii="Book Antiqua" w:hAnsi="Book Antiqua"/>
                <w:sz w:val="24"/>
              </w:rPr>
              <w:t>ffect</w:t>
            </w:r>
            <w:proofErr w:type="spellEnd"/>
            <w:r w:rsidRPr="00E7415C">
              <w:rPr>
                <w:rFonts w:ascii="Book Antiqua" w:hAnsi="Book Antiqua"/>
                <w:sz w:val="24"/>
              </w:rPr>
              <w:t>’ to check.  Tip: typically, you can replace ‘effect’ with ‘consequence’, and ‘affect’ with ‘transform’.</w:t>
            </w:r>
          </w:p>
        </w:tc>
        <w:tc>
          <w:tcPr>
            <w:tcW w:w="816" w:type="dxa"/>
            <w:shd w:val="clear" w:color="auto" w:fill="DAEEF3" w:themeFill="accent5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shd w:val="clear" w:color="auto" w:fill="C2D69B" w:themeFill="accent3" w:themeFillTint="99"/>
          </w:tcPr>
          <w:p w:rsidR="00855AAF" w:rsidRPr="00E7415C" w:rsidRDefault="00855AAF" w:rsidP="001E2281">
            <w:pPr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Issue</w:t>
            </w:r>
          </w:p>
        </w:tc>
        <w:tc>
          <w:tcPr>
            <w:tcW w:w="3221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Explanation</w:t>
            </w:r>
          </w:p>
        </w:tc>
        <w:tc>
          <w:tcPr>
            <w:tcW w:w="3328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Done</w:t>
            </w:r>
          </w:p>
        </w:tc>
      </w:tr>
      <w:tr w:rsidR="00855AAF" w:rsidRPr="00855AAF" w:rsidTr="00E7415C">
        <w:tc>
          <w:tcPr>
            <w:tcW w:w="834" w:type="dxa"/>
            <w:vMerge w:val="restart"/>
            <w:shd w:val="clear" w:color="auto" w:fill="F2DBDB" w:themeFill="accent2" w:themeFillTint="33"/>
            <w:textDirection w:val="btLr"/>
          </w:tcPr>
          <w:p w:rsidR="00855AAF" w:rsidRPr="00E7415C" w:rsidRDefault="00855AAF" w:rsidP="00855AAF">
            <w:pPr>
              <w:ind w:left="113" w:right="113"/>
              <w:jc w:val="center"/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Writing errors of sentences and paragraphs.</w:t>
            </w:r>
            <w:r w:rsidRPr="00E7415C">
              <w:rPr>
                <w:rFonts w:ascii="Book Antiqua" w:hAnsi="Book Antiqua"/>
                <w:sz w:val="24"/>
              </w:rPr>
              <w:br/>
              <w:t>Best checked in a printed copy.</w:t>
            </w:r>
          </w:p>
        </w:tc>
        <w:tc>
          <w:tcPr>
            <w:tcW w:w="1724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Terminology slippage</w:t>
            </w:r>
          </w:p>
        </w:tc>
        <w:tc>
          <w:tcPr>
            <w:tcW w:w="3221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The use of multiple words to refer to the same concept.</w:t>
            </w:r>
          </w:p>
        </w:tc>
        <w:tc>
          <w:tcPr>
            <w:tcW w:w="3328" w:type="dxa"/>
            <w:shd w:val="clear" w:color="auto" w:fill="F2DBDB" w:themeFill="accent2" w:themeFillTint="33"/>
          </w:tcPr>
          <w:p w:rsidR="00855AAF" w:rsidRPr="00E7415C" w:rsidRDefault="00855AAF" w:rsidP="00CC0278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Read a print copy, make a glossary of key terms</w:t>
            </w:r>
            <w:r w:rsidR="00CC0278">
              <w:rPr>
                <w:rFonts w:ascii="Book Antiqua" w:hAnsi="Book Antiqua"/>
                <w:sz w:val="24"/>
              </w:rPr>
              <w:t>,</w:t>
            </w:r>
            <w:r w:rsidR="00E7415C">
              <w:rPr>
                <w:rFonts w:ascii="Book Antiqua" w:hAnsi="Book Antiqua"/>
                <w:sz w:val="24"/>
              </w:rPr>
              <w:t xml:space="preserve"> and ensure </w:t>
            </w:r>
            <w:r w:rsidRPr="00E7415C">
              <w:rPr>
                <w:rFonts w:ascii="Book Antiqua" w:hAnsi="Book Antiqua"/>
                <w:sz w:val="24"/>
              </w:rPr>
              <w:t>that they are consistently used.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F2DBDB" w:themeFill="accent2" w:themeFillTint="33"/>
            <w:textDirection w:val="btLr"/>
          </w:tcPr>
          <w:p w:rsidR="00855AAF" w:rsidRPr="00E7415C" w:rsidRDefault="00855AAF" w:rsidP="00855AAF">
            <w:pPr>
              <w:ind w:left="113" w:right="113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Jargon</w:t>
            </w:r>
          </w:p>
        </w:tc>
        <w:tc>
          <w:tcPr>
            <w:tcW w:w="3221" w:type="dxa"/>
            <w:shd w:val="clear" w:color="auto" w:fill="F2DBDB" w:themeFill="accent2" w:themeFillTint="33"/>
          </w:tcPr>
          <w:p w:rsidR="00855AAF" w:rsidRPr="00E7415C" w:rsidRDefault="00855AAF" w:rsidP="00D45908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Jargon are terms </w:t>
            </w:r>
            <w:r w:rsidR="00D45908">
              <w:rPr>
                <w:rFonts w:ascii="Book Antiqua" w:hAnsi="Book Antiqua"/>
                <w:sz w:val="24"/>
              </w:rPr>
              <w:t xml:space="preserve">that are </w:t>
            </w:r>
            <w:r w:rsidRPr="00E7415C">
              <w:rPr>
                <w:rFonts w:ascii="Book Antiqua" w:hAnsi="Book Antiqua"/>
                <w:sz w:val="24"/>
              </w:rPr>
              <w:t xml:space="preserve">only known to </w:t>
            </w:r>
            <w:r w:rsidR="00D45908">
              <w:rPr>
                <w:rFonts w:ascii="Book Antiqua" w:hAnsi="Book Antiqua"/>
                <w:sz w:val="24"/>
              </w:rPr>
              <w:t>insiders</w:t>
            </w:r>
            <w:r w:rsidRPr="00E7415C">
              <w:rPr>
                <w:rFonts w:ascii="Book Antiqua" w:hAnsi="Book Antiqua"/>
                <w:sz w:val="24"/>
              </w:rPr>
              <w:t>.  Contrary to popular belie</w:t>
            </w:r>
            <w:r w:rsidR="00CC0278">
              <w:rPr>
                <w:rFonts w:ascii="Book Antiqua" w:hAnsi="Book Antiqua"/>
                <w:sz w:val="24"/>
              </w:rPr>
              <w:t>f,</w:t>
            </w:r>
            <w:r w:rsidRPr="00E7415C">
              <w:rPr>
                <w:rFonts w:ascii="Book Antiqua" w:hAnsi="Book Antiqua"/>
                <w:sz w:val="24"/>
              </w:rPr>
              <w:t xml:space="preserve"> writing does not become </w:t>
            </w:r>
            <w:r w:rsidR="00CC0278">
              <w:rPr>
                <w:rFonts w:ascii="Book Antiqua" w:hAnsi="Book Antiqua"/>
                <w:sz w:val="24"/>
              </w:rPr>
              <w:t xml:space="preserve">more scientific by </w:t>
            </w:r>
            <w:r w:rsidRPr="00E7415C">
              <w:rPr>
                <w:rFonts w:ascii="Book Antiqua" w:hAnsi="Book Antiqua"/>
                <w:sz w:val="24"/>
              </w:rPr>
              <w:t>being incomprehensible.</w:t>
            </w:r>
          </w:p>
        </w:tc>
        <w:tc>
          <w:tcPr>
            <w:tcW w:w="3328" w:type="dxa"/>
            <w:shd w:val="clear" w:color="auto" w:fill="F2DBDB" w:themeFill="accen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Based on the glossary, search for each jargon term, and either replace it </w:t>
            </w:r>
            <w:r w:rsidR="00A91249">
              <w:rPr>
                <w:rFonts w:ascii="Book Antiqua" w:hAnsi="Book Antiqua"/>
                <w:sz w:val="24"/>
              </w:rPr>
              <w:t xml:space="preserve">with </w:t>
            </w:r>
            <w:r w:rsidRPr="00E7415C">
              <w:rPr>
                <w:rFonts w:ascii="Book Antiqua" w:hAnsi="Book Antiqua"/>
                <w:sz w:val="24"/>
              </w:rPr>
              <w:t>something that is easier to understand, or – at least –make sure it is defined.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Abbreviations</w:t>
            </w:r>
          </w:p>
        </w:tc>
        <w:tc>
          <w:tcPr>
            <w:tcW w:w="3221" w:type="dxa"/>
            <w:shd w:val="clear" w:color="auto" w:fill="F2DBDB" w:themeFill="accent2" w:themeFillTint="33"/>
          </w:tcPr>
          <w:p w:rsidR="00855AAF" w:rsidRPr="00E7415C" w:rsidRDefault="00855AAF" w:rsidP="00E7415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Avoid all but the most common abbreviations.  ‘GIS’ is fine</w:t>
            </w:r>
            <w:r w:rsidR="00E7415C">
              <w:rPr>
                <w:rFonts w:ascii="Book Antiqua" w:hAnsi="Book Antiqua"/>
                <w:sz w:val="24"/>
              </w:rPr>
              <w:t>;</w:t>
            </w:r>
            <w:r w:rsidRPr="00E7415C">
              <w:rPr>
                <w:rFonts w:ascii="Book Antiqua" w:hAnsi="Book Antiqua"/>
                <w:sz w:val="24"/>
              </w:rPr>
              <w:t xml:space="preserve"> not much else</w:t>
            </w:r>
            <w:r w:rsidR="00E7415C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3328" w:type="dxa"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Read a print copy, and make a list of abbreviations.  Then get rid of them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Passive voice</w:t>
            </w:r>
          </w:p>
        </w:tc>
        <w:tc>
          <w:tcPr>
            <w:tcW w:w="3221" w:type="dxa"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All work by the authors should be referred to in active voice</w:t>
            </w:r>
          </w:p>
        </w:tc>
        <w:tc>
          <w:tcPr>
            <w:tcW w:w="3328" w:type="dxa"/>
            <w:shd w:val="clear" w:color="auto" w:fill="F2DBDB" w:themeFill="accent2" w:themeFillTint="33"/>
          </w:tcPr>
          <w:p w:rsidR="00855AAF" w:rsidRPr="00E7415C" w:rsidRDefault="00855AAF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Read a print copy to check.  Tip: If you can add 'by zombies' to your sentence then you are writing in passive voice.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Tense</w:t>
            </w:r>
          </w:p>
        </w:tc>
        <w:tc>
          <w:tcPr>
            <w:tcW w:w="3221" w:type="dxa"/>
            <w:shd w:val="clear" w:color="auto" w:fill="F2DBDB" w:themeFill="accen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All of your work has to be referred to in past tense.  Results of others in present tense.</w:t>
            </w:r>
          </w:p>
        </w:tc>
        <w:tc>
          <w:tcPr>
            <w:tcW w:w="3328" w:type="dxa"/>
            <w:shd w:val="clear" w:color="auto" w:fill="F2DBDB" w:themeFill="accen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Read a print copy of the Methods and Results section, and make sure that all verbs are in past tense.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Topic sentences</w:t>
            </w:r>
          </w:p>
        </w:tc>
        <w:tc>
          <w:tcPr>
            <w:tcW w:w="3221" w:type="dxa"/>
            <w:shd w:val="clear" w:color="auto" w:fill="F2DBDB" w:themeFill="accent2" w:themeFillTint="33"/>
          </w:tcPr>
          <w:p w:rsidR="00855AAF" w:rsidRPr="00E7415C" w:rsidRDefault="00855AAF" w:rsidP="00E7415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Topic sentences state what a paragraph is about.  Either the </w:t>
            </w:r>
            <w:r w:rsidR="00E7415C">
              <w:rPr>
                <w:rFonts w:ascii="Book Antiqua" w:hAnsi="Book Antiqua"/>
                <w:sz w:val="24"/>
              </w:rPr>
              <w:t>1</w:t>
            </w:r>
            <w:r w:rsidR="00E7415C" w:rsidRPr="00E7415C">
              <w:rPr>
                <w:rFonts w:ascii="Book Antiqua" w:hAnsi="Book Antiqua"/>
                <w:sz w:val="24"/>
                <w:vertAlign w:val="superscript"/>
              </w:rPr>
              <w:t>st</w:t>
            </w:r>
            <w:r w:rsidR="00E7415C">
              <w:rPr>
                <w:rFonts w:ascii="Book Antiqua" w:hAnsi="Book Antiqua"/>
                <w:sz w:val="24"/>
              </w:rPr>
              <w:t xml:space="preserve"> or 2</w:t>
            </w:r>
            <w:r w:rsidR="00E7415C" w:rsidRPr="00E7415C">
              <w:rPr>
                <w:rFonts w:ascii="Book Antiqua" w:hAnsi="Book Antiqua"/>
                <w:sz w:val="24"/>
                <w:vertAlign w:val="superscript"/>
              </w:rPr>
              <w:t>nd</w:t>
            </w:r>
            <w:r w:rsidR="00E7415C">
              <w:rPr>
                <w:rFonts w:ascii="Book Antiqua" w:hAnsi="Book Antiqua"/>
                <w:sz w:val="24"/>
              </w:rPr>
              <w:t xml:space="preserve"> </w:t>
            </w:r>
            <w:r w:rsidRPr="00E7415C">
              <w:rPr>
                <w:rFonts w:ascii="Book Antiqua" w:hAnsi="Book Antiqua"/>
                <w:sz w:val="24"/>
              </w:rPr>
              <w:t xml:space="preserve">sentence in a paragraph should be </w:t>
            </w:r>
            <w:r w:rsidR="00E7415C">
              <w:rPr>
                <w:rFonts w:ascii="Book Antiqua" w:hAnsi="Book Antiqua"/>
                <w:sz w:val="24"/>
              </w:rPr>
              <w:t xml:space="preserve">the </w:t>
            </w:r>
            <w:r w:rsidRPr="00E7415C">
              <w:rPr>
                <w:rFonts w:ascii="Book Antiqua" w:hAnsi="Book Antiqua"/>
                <w:sz w:val="24"/>
              </w:rPr>
              <w:t>topic sentence.</w:t>
            </w:r>
          </w:p>
        </w:tc>
        <w:tc>
          <w:tcPr>
            <w:tcW w:w="3328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Highlight the topic sentence in each paragraph, and please leave it highlighted in the manuscript.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rPr>
          <w:trHeight w:val="1106"/>
        </w:trPr>
        <w:tc>
          <w:tcPr>
            <w:tcW w:w="834" w:type="dxa"/>
            <w:vMerge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Overloaded paragraph</w:t>
            </w:r>
          </w:p>
        </w:tc>
        <w:tc>
          <w:tcPr>
            <w:tcW w:w="3221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Two to three main points in one paragraph</w:t>
            </w:r>
          </w:p>
        </w:tc>
        <w:tc>
          <w:tcPr>
            <w:tcW w:w="3328" w:type="dxa"/>
            <w:shd w:val="clear" w:color="auto" w:fill="F2DBDB" w:themeFill="accent2" w:themeFillTint="33"/>
          </w:tcPr>
          <w:p w:rsidR="00855AAF" w:rsidRPr="00E7415C" w:rsidRDefault="00855AAF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The highlighting of topic sentence will show if everything in a paragraph belongs </w:t>
            </w:r>
            <w:r w:rsidR="00A91249">
              <w:rPr>
                <w:rFonts w:ascii="Book Antiqua" w:hAnsi="Book Antiqua"/>
                <w:sz w:val="24"/>
              </w:rPr>
              <w:t>into it</w:t>
            </w:r>
            <w:r w:rsidRPr="00E7415C">
              <w:rPr>
                <w:rFonts w:ascii="Book Antiqua" w:hAnsi="Book Antiqua"/>
                <w:sz w:val="24"/>
              </w:rPr>
              <w:t xml:space="preserve">. 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shd w:val="clear" w:color="auto" w:fill="C2D69B" w:themeFill="accent3" w:themeFillTint="99"/>
          </w:tcPr>
          <w:p w:rsidR="00855AAF" w:rsidRPr="00E7415C" w:rsidRDefault="00855AAF" w:rsidP="001E2281">
            <w:pPr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Issue</w:t>
            </w:r>
          </w:p>
        </w:tc>
        <w:tc>
          <w:tcPr>
            <w:tcW w:w="3221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Explanation</w:t>
            </w:r>
          </w:p>
        </w:tc>
        <w:tc>
          <w:tcPr>
            <w:tcW w:w="3328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Done</w:t>
            </w:r>
          </w:p>
        </w:tc>
      </w:tr>
      <w:tr w:rsidR="00855AAF" w:rsidRPr="00855AAF" w:rsidTr="00E7415C">
        <w:tc>
          <w:tcPr>
            <w:tcW w:w="834" w:type="dxa"/>
            <w:vMerge w:val="restart"/>
            <w:shd w:val="clear" w:color="auto" w:fill="EAF1DD" w:themeFill="accent3" w:themeFillTint="33"/>
            <w:textDirection w:val="btLr"/>
          </w:tcPr>
          <w:p w:rsidR="00855AAF" w:rsidRPr="00E7415C" w:rsidRDefault="00855AAF" w:rsidP="00855AAF">
            <w:pPr>
              <w:ind w:left="113" w:right="113"/>
              <w:jc w:val="center"/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Structural problems of the full manuscript.  Best checked in a printed copy, with a list of objectives on the side.</w:t>
            </w:r>
          </w:p>
        </w:tc>
        <w:tc>
          <w:tcPr>
            <w:tcW w:w="1724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Hidden North Star</w:t>
            </w:r>
          </w:p>
        </w:tc>
        <w:tc>
          <w:tcPr>
            <w:tcW w:w="3221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Taking too long to divulge what the paper is about</w:t>
            </w:r>
          </w:p>
        </w:tc>
        <w:tc>
          <w:tcPr>
            <w:tcW w:w="3328" w:type="dxa"/>
            <w:shd w:val="clear" w:color="auto" w:fill="EAF1DD" w:themeFill="accent3" w:themeFillTint="33"/>
          </w:tcPr>
          <w:p w:rsidR="004A1254" w:rsidRPr="00E7415C" w:rsidRDefault="00855AAF" w:rsidP="00CC0278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Reread your first paragraph of the Intro to see where it leads.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No goal</w:t>
            </w:r>
          </w:p>
        </w:tc>
        <w:tc>
          <w:tcPr>
            <w:tcW w:w="3221" w:type="dxa"/>
            <w:shd w:val="clear" w:color="auto" w:fill="EAF1DD" w:themeFill="accent3" w:themeFillTint="33"/>
          </w:tcPr>
          <w:p w:rsidR="00855AAF" w:rsidRPr="00E7415C" w:rsidRDefault="00855AAF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The goal of the paper needs to be </w:t>
            </w:r>
            <w:r w:rsidR="00A91249">
              <w:rPr>
                <w:rFonts w:ascii="Book Antiqua" w:hAnsi="Book Antiqua"/>
                <w:sz w:val="24"/>
              </w:rPr>
              <w:t xml:space="preserve">explicitly </w:t>
            </w:r>
            <w:r w:rsidRPr="00E7415C">
              <w:rPr>
                <w:rFonts w:ascii="Book Antiqua" w:hAnsi="Book Antiqua"/>
                <w:sz w:val="24"/>
              </w:rPr>
              <w:t>stated in the last paragraph of the introduction</w:t>
            </w:r>
          </w:p>
        </w:tc>
        <w:tc>
          <w:tcPr>
            <w:tcW w:w="3328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Reread the last paragraph of the Intro to ensure that there is a clear goal statement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No plan</w:t>
            </w:r>
          </w:p>
        </w:tc>
        <w:tc>
          <w:tcPr>
            <w:tcW w:w="3221" w:type="dxa"/>
            <w:shd w:val="clear" w:color="auto" w:fill="EAF1DD" w:themeFill="accent3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After the goal, the last paragraph of the Intro should have a list of 2-5 objectives, questions, or hypotheses.  These are the steps necessary to reach the goal.</w:t>
            </w:r>
          </w:p>
        </w:tc>
        <w:tc>
          <w:tcPr>
            <w:tcW w:w="3328" w:type="dxa"/>
            <w:shd w:val="clear" w:color="auto" w:fill="EAF1DD" w:themeFill="accent3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Reread the last paragraph of the Intro to ensure that there is a clear list of objectives, questions, or hypotheses.</w:t>
            </w:r>
            <w:bookmarkStart w:id="0" w:name="_GoBack"/>
            <w:bookmarkEnd w:id="0"/>
          </w:p>
        </w:tc>
        <w:tc>
          <w:tcPr>
            <w:tcW w:w="816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Lack of balance</w:t>
            </w:r>
          </w:p>
        </w:tc>
        <w:tc>
          <w:tcPr>
            <w:tcW w:w="3221" w:type="dxa"/>
            <w:shd w:val="clear" w:color="auto" w:fill="EAF1DD" w:themeFill="accent3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In a typical manuscript, Intro, Methods, Results and Discussion should each be around 1,000 words.</w:t>
            </w:r>
          </w:p>
        </w:tc>
        <w:tc>
          <w:tcPr>
            <w:tcW w:w="3328" w:type="dxa"/>
            <w:shd w:val="clear" w:color="auto" w:fill="EAF1DD" w:themeFill="accent3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Add a comment box to each section and state the number of words in that section.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No follow-through</w:t>
            </w:r>
          </w:p>
        </w:tc>
        <w:tc>
          <w:tcPr>
            <w:tcW w:w="3221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Follow you plan, i.e., structure the Intro</w:t>
            </w:r>
            <w:r w:rsidR="00A91249">
              <w:rPr>
                <w:rFonts w:ascii="Book Antiqua" w:hAnsi="Book Antiqua"/>
                <w:sz w:val="24"/>
              </w:rPr>
              <w:t>duction</w:t>
            </w:r>
            <w:r w:rsidRPr="00E7415C">
              <w:rPr>
                <w:rFonts w:ascii="Book Antiqua" w:hAnsi="Book Antiqua"/>
                <w:sz w:val="24"/>
              </w:rPr>
              <w:t>, Methods, Results and Discussion in the same order as you 2-5 objectives.</w:t>
            </w:r>
          </w:p>
        </w:tc>
        <w:tc>
          <w:tcPr>
            <w:tcW w:w="3328" w:type="dxa"/>
            <w:shd w:val="clear" w:color="auto" w:fill="EAF1DD" w:themeFill="accent3" w:themeFillTint="33"/>
          </w:tcPr>
          <w:p w:rsidR="00855AAF" w:rsidRPr="00E7415C" w:rsidRDefault="00855AAF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Check the structure of each of the four major sections, and ensure that they </w:t>
            </w:r>
            <w:r w:rsidR="00A91249">
              <w:rPr>
                <w:rFonts w:ascii="Book Antiqua" w:hAnsi="Book Antiqua"/>
                <w:sz w:val="24"/>
              </w:rPr>
              <w:t>have</w:t>
            </w:r>
            <w:r w:rsidRPr="00E7415C">
              <w:rPr>
                <w:rFonts w:ascii="Book Antiqua" w:hAnsi="Book Antiqua"/>
                <w:sz w:val="24"/>
              </w:rPr>
              <w:t xml:space="preserve"> the same order as the objectives.  </w:t>
            </w:r>
            <w:r w:rsidR="00A91249">
              <w:rPr>
                <w:rFonts w:ascii="Book Antiqua" w:hAnsi="Book Antiqua"/>
                <w:sz w:val="24"/>
              </w:rPr>
              <w:t>Please a</w:t>
            </w:r>
            <w:r w:rsidRPr="00E7415C">
              <w:rPr>
                <w:rFonts w:ascii="Book Antiqua" w:hAnsi="Book Antiqua"/>
                <w:sz w:val="24"/>
              </w:rPr>
              <w:t>dd comment boxes to each paragra</w:t>
            </w:r>
            <w:r w:rsidR="00A91249">
              <w:rPr>
                <w:rFonts w:ascii="Book Antiqua" w:hAnsi="Book Antiqua"/>
                <w:sz w:val="24"/>
              </w:rPr>
              <w:t>ph that state which objective it</w:t>
            </w:r>
            <w:r w:rsidRPr="00E7415C">
              <w:rPr>
                <w:rFonts w:ascii="Book Antiqua" w:hAnsi="Book Antiqua"/>
                <w:sz w:val="24"/>
              </w:rPr>
              <w:t xml:space="preserve"> addresse</w:t>
            </w:r>
            <w:r w:rsidR="00A91249">
              <w:rPr>
                <w:rFonts w:ascii="Book Antiqua" w:hAnsi="Book Antiqua"/>
                <w:sz w:val="24"/>
              </w:rPr>
              <w:t>s</w:t>
            </w:r>
            <w:r w:rsidRPr="00E7415C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No closure</w:t>
            </w:r>
          </w:p>
        </w:tc>
        <w:tc>
          <w:tcPr>
            <w:tcW w:w="3221" w:type="dxa"/>
            <w:shd w:val="clear" w:color="auto" w:fill="EAF1DD" w:themeFill="accent3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There cannot be any loose ends.</w:t>
            </w:r>
          </w:p>
        </w:tc>
        <w:tc>
          <w:tcPr>
            <w:tcW w:w="3328" w:type="dxa"/>
            <w:shd w:val="clear" w:color="auto" w:fill="EAF1DD" w:themeFill="accent3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Check that the results and discussion answer every objective directly.  Match them, and state which objective is addressed where.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Future research</w:t>
            </w:r>
          </w:p>
        </w:tc>
        <w:tc>
          <w:tcPr>
            <w:tcW w:w="3221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No need to tell others what to do, or what you plan to do next.</w:t>
            </w:r>
          </w:p>
        </w:tc>
        <w:tc>
          <w:tcPr>
            <w:tcW w:w="3328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Check the end of the Discussion to ensure that there are no future research recommendations.</w:t>
            </w:r>
          </w:p>
        </w:tc>
        <w:tc>
          <w:tcPr>
            <w:tcW w:w="816" w:type="dxa"/>
            <w:shd w:val="clear" w:color="auto" w:fill="EAF1DD" w:themeFill="accent3" w:themeFillTint="33"/>
          </w:tcPr>
          <w:p w:rsidR="00855AAF" w:rsidRPr="00E7415C" w:rsidRDefault="00855AAF" w:rsidP="001E2281">
            <w:pPr>
              <w:rPr>
                <w:rFonts w:ascii="Book Antiqua" w:hAnsi="Book Antiqua"/>
                <w:sz w:val="24"/>
              </w:rPr>
            </w:pPr>
          </w:p>
        </w:tc>
      </w:tr>
    </w:tbl>
    <w:p w:rsidR="00E7415C" w:rsidRDefault="00E7415C">
      <w:r>
        <w:br w:type="page"/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834"/>
        <w:gridCol w:w="1724"/>
        <w:gridCol w:w="3221"/>
        <w:gridCol w:w="3328"/>
        <w:gridCol w:w="816"/>
      </w:tblGrid>
      <w:tr w:rsidR="00855AAF" w:rsidRPr="00855AAF" w:rsidTr="00E7415C">
        <w:tc>
          <w:tcPr>
            <w:tcW w:w="834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724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Issue</w:t>
            </w:r>
          </w:p>
        </w:tc>
        <w:tc>
          <w:tcPr>
            <w:tcW w:w="3221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Explanation</w:t>
            </w:r>
          </w:p>
        </w:tc>
        <w:tc>
          <w:tcPr>
            <w:tcW w:w="3328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Suggestion how to check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:rsidR="00855AAF" w:rsidRPr="00E7415C" w:rsidRDefault="00855AAF" w:rsidP="00A1501C">
            <w:pPr>
              <w:rPr>
                <w:rFonts w:ascii="Book Antiqua" w:hAnsi="Book Antiqua"/>
                <w:b/>
                <w:sz w:val="24"/>
              </w:rPr>
            </w:pPr>
            <w:r w:rsidRPr="00E7415C">
              <w:rPr>
                <w:rFonts w:ascii="Book Antiqua" w:hAnsi="Book Antiqua"/>
                <w:b/>
                <w:sz w:val="24"/>
              </w:rPr>
              <w:t>Done</w:t>
            </w:r>
          </w:p>
        </w:tc>
      </w:tr>
      <w:tr w:rsidR="00855AAF" w:rsidRPr="00855AAF" w:rsidTr="00E7415C">
        <w:tc>
          <w:tcPr>
            <w:tcW w:w="834" w:type="dxa"/>
            <w:vMerge w:val="restart"/>
            <w:shd w:val="clear" w:color="auto" w:fill="C6D9F1" w:themeFill="text2" w:themeFillTint="33"/>
            <w:textDirection w:val="btLr"/>
          </w:tcPr>
          <w:p w:rsidR="00855AAF" w:rsidRPr="00E7415C" w:rsidRDefault="00855AAF" w:rsidP="00A1501C">
            <w:pPr>
              <w:ind w:left="113" w:right="113"/>
              <w:jc w:val="center"/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Author guidelines</w:t>
            </w:r>
          </w:p>
        </w:tc>
        <w:tc>
          <w:tcPr>
            <w:tcW w:w="1724" w:type="dxa"/>
            <w:shd w:val="clear" w:color="auto" w:fill="C6D9F1" w:themeFill="tex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 xml:space="preserve">Author guidelines </w:t>
            </w:r>
          </w:p>
        </w:tc>
        <w:tc>
          <w:tcPr>
            <w:tcW w:w="3221" w:type="dxa"/>
            <w:shd w:val="clear" w:color="auto" w:fill="C6D9F1" w:themeFill="tex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All too often ignore</w:t>
            </w:r>
            <w:r w:rsidR="00A91249">
              <w:rPr>
                <w:rFonts w:ascii="Book Antiqua" w:hAnsi="Book Antiqua"/>
                <w:sz w:val="24"/>
              </w:rPr>
              <w:t>d</w:t>
            </w:r>
            <w:r w:rsidRPr="00E7415C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3328" w:type="dxa"/>
            <w:shd w:val="clear" w:color="auto" w:fill="C6D9F1" w:themeFill="tex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As soon as you have picked the journal, download the author guidelines, and follow them</w:t>
            </w:r>
            <w:r w:rsidR="00A91249">
              <w:rPr>
                <w:rFonts w:ascii="Book Antiqua" w:hAnsi="Book Antiqua"/>
                <w:sz w:val="24"/>
              </w:rPr>
              <w:t xml:space="preserve"> religiously</w:t>
            </w:r>
            <w:r w:rsidRPr="00E7415C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</w:tr>
      <w:tr w:rsidR="00855AAF" w:rsidRPr="00855AAF" w:rsidTr="00E7415C">
        <w:tc>
          <w:tcPr>
            <w:tcW w:w="834" w:type="dxa"/>
            <w:vMerge/>
            <w:shd w:val="clear" w:color="auto" w:fill="C6D9F1" w:themeFill="tex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C6D9F1" w:themeFill="tex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Check the guidelines for length, number of references etc.</w:t>
            </w:r>
          </w:p>
        </w:tc>
        <w:tc>
          <w:tcPr>
            <w:tcW w:w="3221" w:type="dxa"/>
            <w:shd w:val="clear" w:color="auto" w:fill="C6D9F1" w:themeFill="text2" w:themeFillTint="33"/>
          </w:tcPr>
          <w:p w:rsidR="00855AAF" w:rsidRPr="00E7415C" w:rsidRDefault="00855AAF" w:rsidP="00174B62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Ultimately, your manuscript cannot violate author instruction.  It is fine if drafts are too long, but knowing that is helpful.</w:t>
            </w:r>
          </w:p>
        </w:tc>
        <w:tc>
          <w:tcPr>
            <w:tcW w:w="3328" w:type="dxa"/>
            <w:shd w:val="clear" w:color="auto" w:fill="C6D9F1" w:themeFill="text2" w:themeFillTint="33"/>
          </w:tcPr>
          <w:p w:rsidR="00855AAF" w:rsidRPr="00E7415C" w:rsidRDefault="00855AAF" w:rsidP="00A91249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Add a comment box to state the guideline</w:t>
            </w:r>
            <w:r w:rsidR="00A91249">
              <w:rPr>
                <w:rFonts w:ascii="Book Antiqua" w:hAnsi="Book Antiqua"/>
                <w:sz w:val="24"/>
              </w:rPr>
              <w:t>s limits</w:t>
            </w:r>
            <w:r w:rsidRPr="00E7415C">
              <w:rPr>
                <w:rFonts w:ascii="Book Antiqua" w:hAnsi="Book Antiqua"/>
                <w:sz w:val="24"/>
              </w:rPr>
              <w:t>, and state how close the manuscript matches</w:t>
            </w:r>
            <w:r w:rsidR="00A91249">
              <w:rPr>
                <w:rFonts w:ascii="Book Antiqua" w:hAnsi="Book Antiqua"/>
                <w:sz w:val="24"/>
              </w:rPr>
              <w:t xml:space="preserve"> those limits</w:t>
            </w:r>
            <w:r w:rsidRPr="00E7415C">
              <w:rPr>
                <w:rFonts w:ascii="Book Antiqua" w:hAnsi="Book Antiqua"/>
                <w:sz w:val="24"/>
              </w:rPr>
              <w:t>.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</w:tr>
      <w:tr w:rsidR="004A1254" w:rsidRPr="00855AAF" w:rsidTr="00E7415C">
        <w:trPr>
          <w:trHeight w:val="854"/>
        </w:trPr>
        <w:tc>
          <w:tcPr>
            <w:tcW w:w="834" w:type="dxa"/>
            <w:vMerge/>
            <w:shd w:val="clear" w:color="auto" w:fill="C6D9F1" w:themeFill="tex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724" w:type="dxa"/>
            <w:shd w:val="clear" w:color="auto" w:fill="C6D9F1" w:themeFill="tex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Reference formatting</w:t>
            </w:r>
          </w:p>
        </w:tc>
        <w:tc>
          <w:tcPr>
            <w:tcW w:w="3221" w:type="dxa"/>
            <w:shd w:val="clear" w:color="auto" w:fill="C6D9F1" w:themeFill="text2" w:themeFillTint="33"/>
          </w:tcPr>
          <w:p w:rsidR="00855AAF" w:rsidRPr="00E7415C" w:rsidRDefault="00855AAF" w:rsidP="00855AAF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All references need to follow the author guidelines.  Reference software is great, but not error free.</w:t>
            </w:r>
          </w:p>
        </w:tc>
        <w:tc>
          <w:tcPr>
            <w:tcW w:w="3328" w:type="dxa"/>
            <w:shd w:val="clear" w:color="auto" w:fill="C6D9F1" w:themeFill="tex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  <w:r w:rsidRPr="00E7415C">
              <w:rPr>
                <w:rFonts w:ascii="Book Antiqua" w:hAnsi="Book Antiqua"/>
                <w:sz w:val="24"/>
              </w:rPr>
              <w:t>Print out the references, and check them one-by-one.</w:t>
            </w:r>
          </w:p>
        </w:tc>
        <w:tc>
          <w:tcPr>
            <w:tcW w:w="816" w:type="dxa"/>
            <w:shd w:val="clear" w:color="auto" w:fill="C6D9F1" w:themeFill="text2" w:themeFillTint="33"/>
          </w:tcPr>
          <w:p w:rsidR="00855AAF" w:rsidRPr="00E7415C" w:rsidRDefault="00855AAF" w:rsidP="00A1501C">
            <w:pPr>
              <w:rPr>
                <w:rFonts w:ascii="Book Antiqua" w:hAnsi="Book Antiqua"/>
                <w:sz w:val="24"/>
              </w:rPr>
            </w:pPr>
          </w:p>
        </w:tc>
      </w:tr>
    </w:tbl>
    <w:p w:rsidR="001E2281" w:rsidRPr="00855AAF" w:rsidRDefault="001E2281" w:rsidP="001E2281">
      <w:pPr>
        <w:rPr>
          <w:rFonts w:ascii="Book Antiqua" w:hAnsi="Book Antiqua"/>
        </w:rPr>
      </w:pPr>
    </w:p>
    <w:sectPr w:rsidR="001E2281" w:rsidRPr="00855AAF" w:rsidSect="00E7415C">
      <w:footerReference w:type="default" r:id="rId6"/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C7" w:rsidRDefault="006A51C7" w:rsidP="00E7415C">
      <w:pPr>
        <w:spacing w:after="0" w:line="240" w:lineRule="auto"/>
      </w:pPr>
      <w:r>
        <w:separator/>
      </w:r>
    </w:p>
  </w:endnote>
  <w:endnote w:type="continuationSeparator" w:id="0">
    <w:p w:rsidR="006A51C7" w:rsidRDefault="006A51C7" w:rsidP="00E7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5C" w:rsidRDefault="003F255F">
    <w:pPr>
      <w:pStyle w:val="Footer"/>
    </w:pPr>
    <w:r>
      <w:t>SILVIS</w:t>
    </w:r>
    <w:r w:rsidR="00E7415C">
      <w:t xml:space="preserve"> UW-Madison</w:t>
    </w:r>
    <w:r w:rsidR="00E7415C">
      <w:ptab w:relativeTo="margin" w:alignment="center" w:leader="none"/>
    </w:r>
    <w:r w:rsidR="00E7415C">
      <w:t>radeloff@wisc.edu</w:t>
    </w:r>
    <w:r w:rsidR="00E7415C">
      <w:ptab w:relativeTo="margin" w:alignment="right" w:leader="none"/>
    </w:r>
    <w:r>
      <w:t>3</w:t>
    </w:r>
    <w:r w:rsidR="00E7415C">
      <w:t>/</w:t>
    </w:r>
    <w:r>
      <w:t>6</w:t>
    </w:r>
    <w:r w:rsidR="00E7415C">
      <w:t>/1</w:t>
    </w:r>
    <w: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C7" w:rsidRDefault="006A51C7" w:rsidP="00E7415C">
      <w:pPr>
        <w:spacing w:after="0" w:line="240" w:lineRule="auto"/>
      </w:pPr>
      <w:r>
        <w:separator/>
      </w:r>
    </w:p>
  </w:footnote>
  <w:footnote w:type="continuationSeparator" w:id="0">
    <w:p w:rsidR="006A51C7" w:rsidRDefault="006A51C7" w:rsidP="00E74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281"/>
    <w:rsid w:val="000F45B0"/>
    <w:rsid w:val="001E2281"/>
    <w:rsid w:val="00247F0D"/>
    <w:rsid w:val="0037766A"/>
    <w:rsid w:val="003F255F"/>
    <w:rsid w:val="004A1254"/>
    <w:rsid w:val="006A51C7"/>
    <w:rsid w:val="00855AAF"/>
    <w:rsid w:val="009035C1"/>
    <w:rsid w:val="009051EC"/>
    <w:rsid w:val="00A91249"/>
    <w:rsid w:val="00B516C5"/>
    <w:rsid w:val="00B60582"/>
    <w:rsid w:val="00CC0278"/>
    <w:rsid w:val="00CE5441"/>
    <w:rsid w:val="00D45908"/>
    <w:rsid w:val="00D60FAE"/>
    <w:rsid w:val="00E7415C"/>
    <w:rsid w:val="00F0572D"/>
    <w:rsid w:val="00FA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74C3"/>
  <w15:docId w15:val="{20F4BB9F-4CE6-44C0-9D85-9EDC9637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FA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E22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2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E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A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15C"/>
  </w:style>
  <w:style w:type="paragraph" w:styleId="Footer">
    <w:name w:val="footer"/>
    <w:basedOn w:val="Normal"/>
    <w:link w:val="FooterChar"/>
    <w:uiPriority w:val="99"/>
    <w:unhideWhenUsed/>
    <w:rsid w:val="00E7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Radeloff</dc:creator>
  <cp:lastModifiedBy>Volker Radeloff</cp:lastModifiedBy>
  <cp:revision>3</cp:revision>
  <dcterms:created xsi:type="dcterms:W3CDTF">2019-02-24T22:57:00Z</dcterms:created>
  <dcterms:modified xsi:type="dcterms:W3CDTF">2019-03-06T14:48:00Z</dcterms:modified>
</cp:coreProperties>
</file>