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48" w:rsidRPr="00414E48" w:rsidRDefault="00414E48" w:rsidP="00414E48">
      <w:pPr>
        <w:shd w:val="clear" w:color="auto" w:fill="FFFFFF"/>
        <w:spacing w:before="450" w:after="0" w:line="240" w:lineRule="auto"/>
        <w:outlineLvl w:val="2"/>
        <w:rPr>
          <w:rFonts w:ascii="Helvetica" w:eastAsia="Times New Roman" w:hAnsi="Helvetica" w:cs="Helvetica"/>
          <w:b/>
          <w:bCs/>
          <w:color w:val="333333"/>
          <w:sz w:val="27"/>
          <w:szCs w:val="27"/>
        </w:rPr>
      </w:pPr>
      <w:r w:rsidRPr="00414E48">
        <w:rPr>
          <w:rFonts w:ascii="Helvetica" w:eastAsia="Times New Roman" w:hAnsi="Helvetica" w:cs="Helvetica"/>
          <w:b/>
          <w:bCs/>
          <w:color w:val="333333"/>
          <w:sz w:val="27"/>
          <w:szCs w:val="27"/>
        </w:rPr>
        <w:t>Authorship</w:t>
      </w:r>
    </w:p>
    <w:p w:rsidR="00414E48" w:rsidRPr="00414E48" w:rsidRDefault="00414E48" w:rsidP="00414E48">
      <w:pPr>
        <w:shd w:val="clear" w:color="auto" w:fill="FFFFFF"/>
        <w:spacing w:after="225" w:line="240" w:lineRule="auto"/>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Authors in </w:t>
      </w:r>
      <w:r w:rsidRPr="00414E48">
        <w:rPr>
          <w:rFonts w:ascii="Helvetica" w:eastAsia="Times New Roman" w:hAnsi="Helvetica" w:cs="Helvetica"/>
          <w:i/>
          <w:iCs/>
          <w:color w:val="333333"/>
          <w:sz w:val="24"/>
          <w:szCs w:val="24"/>
        </w:rPr>
        <w:t>Science </w:t>
      </w:r>
      <w:r w:rsidRPr="00414E48">
        <w:rPr>
          <w:rFonts w:ascii="Helvetica" w:eastAsia="Times New Roman" w:hAnsi="Helvetica" w:cs="Helvetica"/>
          <w:color w:val="333333"/>
          <w:sz w:val="24"/>
          <w:szCs w:val="24"/>
        </w:rPr>
        <w:t>Journals must fulfill the criteria described below that are informed by the </w:t>
      </w:r>
      <w:hyperlink r:id="rId5" w:history="1">
        <w:r w:rsidRPr="00414E48">
          <w:rPr>
            <w:rFonts w:ascii="Helvetica" w:eastAsia="Times New Roman" w:hAnsi="Helvetica" w:cs="Helvetica"/>
            <w:b/>
            <w:bCs/>
            <w:color w:val="37588A"/>
            <w:sz w:val="24"/>
            <w:szCs w:val="24"/>
          </w:rPr>
          <w:t>ICMJE</w:t>
        </w:r>
      </w:hyperlink>
      <w:r w:rsidRPr="00414E48">
        <w:rPr>
          <w:rFonts w:ascii="Helvetica" w:eastAsia="Times New Roman" w:hAnsi="Helvetica" w:cs="Helvetica"/>
          <w:color w:val="333333"/>
          <w:sz w:val="24"/>
          <w:szCs w:val="24"/>
        </w:rPr>
        <w:t> (International Committee of Medical Journal Editors) definition of authorship. Specifically,</w:t>
      </w:r>
    </w:p>
    <w:p w:rsidR="00414E48" w:rsidRPr="00414E48" w:rsidRDefault="00414E48" w:rsidP="00414E48">
      <w:pPr>
        <w:numPr>
          <w:ilvl w:val="0"/>
          <w:numId w:val="1"/>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Each author is expected to have made substantial contributions to the conception or design of the work;</w:t>
      </w:r>
    </w:p>
    <w:p w:rsidR="00414E48" w:rsidRPr="00414E48" w:rsidRDefault="00414E48" w:rsidP="00414E48">
      <w:pPr>
        <w:numPr>
          <w:ilvl w:val="0"/>
          <w:numId w:val="1"/>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OR the acquisition, analysis, or interpretation of data;</w:t>
      </w:r>
    </w:p>
    <w:p w:rsidR="00414E48" w:rsidRPr="00414E48" w:rsidRDefault="00414E48" w:rsidP="00414E48">
      <w:pPr>
        <w:numPr>
          <w:ilvl w:val="0"/>
          <w:numId w:val="1"/>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OR creation of new software used in the work;</w:t>
      </w:r>
    </w:p>
    <w:p w:rsidR="00414E48" w:rsidRPr="00414E48" w:rsidRDefault="00414E48" w:rsidP="00414E48">
      <w:pPr>
        <w:numPr>
          <w:ilvl w:val="0"/>
          <w:numId w:val="1"/>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OR have drafted the work or substantially revised it;</w:t>
      </w:r>
      <w:bookmarkStart w:id="0" w:name="_GoBack"/>
      <w:bookmarkEnd w:id="0"/>
    </w:p>
    <w:p w:rsidR="00414E48" w:rsidRPr="00414E48" w:rsidRDefault="00414E48" w:rsidP="00414E48">
      <w:pPr>
        <w:numPr>
          <w:ilvl w:val="0"/>
          <w:numId w:val="1"/>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AND has approved the submitted version (and any substantially modified version that involves the author’s contribution to the study;</w:t>
      </w:r>
    </w:p>
    <w:p w:rsidR="00414E48" w:rsidRPr="00414E48" w:rsidRDefault="00414E48" w:rsidP="00414E48">
      <w:pPr>
        <w:numPr>
          <w:ilvl w:val="0"/>
          <w:numId w:val="1"/>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AND agrees to be personally accountable for the author’s own contributions and for ensuring that questions related to the accuracy or integrity of any part of the work, even ones in which the author was not personally involved, are appropriately investigated, resolved, and documented in the literature.</w:t>
      </w:r>
    </w:p>
    <w:p w:rsidR="00414E48" w:rsidRPr="00414E48" w:rsidRDefault="00414E48" w:rsidP="00414E48">
      <w:pPr>
        <w:shd w:val="clear" w:color="auto" w:fill="FFFFFF"/>
        <w:spacing w:before="225" w:after="225" w:line="240" w:lineRule="auto"/>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Exclusion from authorship of individuals who have made author-level contributions is not permitted for papers published in </w:t>
      </w:r>
      <w:r w:rsidRPr="00414E48">
        <w:rPr>
          <w:rFonts w:ascii="Helvetica" w:eastAsia="Times New Roman" w:hAnsi="Helvetica" w:cs="Helvetica"/>
          <w:i/>
          <w:iCs/>
          <w:color w:val="333333"/>
          <w:sz w:val="24"/>
          <w:szCs w:val="24"/>
        </w:rPr>
        <w:t>Science</w:t>
      </w:r>
      <w:r w:rsidRPr="00414E48">
        <w:rPr>
          <w:rFonts w:ascii="Helvetica" w:eastAsia="Times New Roman" w:hAnsi="Helvetica" w:cs="Helvetica"/>
          <w:color w:val="333333"/>
          <w:sz w:val="24"/>
          <w:szCs w:val="24"/>
        </w:rPr>
        <w:t> Journals. Nor is guest or honorary authorship. Other individuals who have participated in generation of the research paper but who do not meet the criteria for authorship should be listed in the acknowledgments section with a brief indication of the nature of their contribution.</w:t>
      </w:r>
    </w:p>
    <w:p w:rsidR="00414E48" w:rsidRPr="00414E48" w:rsidRDefault="00414E48" w:rsidP="00414E48">
      <w:pPr>
        <w:shd w:val="clear" w:color="auto" w:fill="FFFFFF"/>
        <w:spacing w:before="225" w:after="225" w:line="240" w:lineRule="auto"/>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In addition, corresponding authors must:</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Ensure that all listed authors have received and approved the manuscript prior to submission.</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Receive all substantive correspondence with editors as well as full reviews.</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Verify that all data, materials (including reagents), and code, even those developed/provided by other authors, comply with the transparency and reproducibility standards of both the field and the journal.</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Ensure that original data/materials/code upon which the submission is based are preserved and retrievable for reanalysis.</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Confirm that the presentation in the paper of the data/materials/code accurately reflects the original sources.</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Foresee and minimize obstacles to the sharing of data/materials/code.</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Ensure the entire author group is fully aware of and in compliance with best practices.</w:t>
      </w:r>
    </w:p>
    <w:p w:rsidR="00414E48" w:rsidRPr="00414E48" w:rsidRDefault="00414E48" w:rsidP="00414E48">
      <w:pPr>
        <w:numPr>
          <w:ilvl w:val="0"/>
          <w:numId w:val="2"/>
        </w:numPr>
        <w:shd w:val="clear" w:color="auto" w:fill="FFFFFF"/>
        <w:spacing w:before="100" w:beforeAutospacing="1" w:after="113" w:line="240" w:lineRule="auto"/>
        <w:ind w:left="338"/>
        <w:rPr>
          <w:rFonts w:ascii="Helvetica" w:eastAsia="Times New Roman" w:hAnsi="Helvetica" w:cs="Helvetica"/>
          <w:color w:val="333333"/>
          <w:sz w:val="24"/>
          <w:szCs w:val="24"/>
        </w:rPr>
      </w:pPr>
      <w:r w:rsidRPr="00414E48">
        <w:rPr>
          <w:rFonts w:ascii="Helvetica" w:eastAsia="Times New Roman" w:hAnsi="Helvetica" w:cs="Helvetica"/>
          <w:color w:val="333333"/>
          <w:sz w:val="24"/>
          <w:szCs w:val="24"/>
        </w:rPr>
        <w:t>Be responsible for signing off on galleys and ensuring all authors complete the COI declaration and license forms.</w:t>
      </w:r>
    </w:p>
    <w:sectPr w:rsidR="00414E48" w:rsidRPr="00414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B70E5"/>
    <w:multiLevelType w:val="multilevel"/>
    <w:tmpl w:val="9BEA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1E2824"/>
    <w:multiLevelType w:val="multilevel"/>
    <w:tmpl w:val="4ECC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48"/>
    <w:rsid w:val="00414E48"/>
    <w:rsid w:val="00CC1FD2"/>
    <w:rsid w:val="00F4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60D7-D7EE-4943-AF0D-4D21F99F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4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4E48"/>
    <w:rPr>
      <w:rFonts w:ascii="Times New Roman" w:eastAsia="Times New Roman" w:hAnsi="Times New Roman" w:cs="Times New Roman"/>
      <w:b/>
      <w:bCs/>
      <w:sz w:val="27"/>
      <w:szCs w:val="27"/>
    </w:rPr>
  </w:style>
  <w:style w:type="character" w:styleId="Strong">
    <w:name w:val="Strong"/>
    <w:basedOn w:val="DefaultParagraphFont"/>
    <w:uiPriority w:val="22"/>
    <w:qFormat/>
    <w:rsid w:val="00414E48"/>
    <w:rPr>
      <w:b/>
      <w:bCs/>
    </w:rPr>
  </w:style>
  <w:style w:type="paragraph" w:styleId="NormalWeb">
    <w:name w:val="Normal (Web)"/>
    <w:basedOn w:val="Normal"/>
    <w:uiPriority w:val="99"/>
    <w:semiHidden/>
    <w:unhideWhenUsed/>
    <w:rsid w:val="00414E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4E48"/>
    <w:rPr>
      <w:i/>
      <w:iCs/>
    </w:rPr>
  </w:style>
  <w:style w:type="paragraph" w:styleId="BalloonText">
    <w:name w:val="Balloon Text"/>
    <w:basedOn w:val="Normal"/>
    <w:link w:val="BalloonTextChar"/>
    <w:uiPriority w:val="99"/>
    <w:semiHidden/>
    <w:unhideWhenUsed/>
    <w:rsid w:val="00414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mje.org/urm_ma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Radeloff</dc:creator>
  <cp:keywords/>
  <dc:description/>
  <cp:lastModifiedBy>Volker Radeloff</cp:lastModifiedBy>
  <cp:revision>1</cp:revision>
  <cp:lastPrinted>2018-11-20T18:27:00Z</cp:lastPrinted>
  <dcterms:created xsi:type="dcterms:W3CDTF">2018-11-20T18:23:00Z</dcterms:created>
  <dcterms:modified xsi:type="dcterms:W3CDTF">2018-11-20T18:27:00Z</dcterms:modified>
</cp:coreProperties>
</file>